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B9" w:rsidRDefault="00A668B9" w:rsidP="00B52C56">
      <w:pPr>
        <w:pStyle w:val="Heading1"/>
        <w:spacing w:before="0" w:line="20" w:lineRule="atLeast"/>
        <w:ind w:left="-180" w:right="11"/>
        <w:rPr>
          <w:rFonts w:ascii="Sylfaen" w:hAnsi="Sylfaen"/>
        </w:rPr>
      </w:pPr>
      <w:bookmarkStart w:id="0" w:name="_Toc383005277"/>
      <w:r>
        <w:rPr>
          <w:rFonts w:ascii="Sylfaen" w:hAnsi="Sylfaen"/>
          <w:lang w:val="de-AT"/>
        </w:rPr>
        <w:t>დამოუკიდებელ აუდიტორთა დასკვნა</w:t>
      </w:r>
      <w:bookmarkStart w:id="1" w:name="_GoBack"/>
      <w:bookmarkEnd w:id="0"/>
      <w:bookmarkEnd w:id="1"/>
    </w:p>
    <w:p w:rsidR="00A668B9" w:rsidRDefault="00A668B9" w:rsidP="00B52C56">
      <w:pPr>
        <w:spacing w:before="0" w:after="120" w:line="20" w:lineRule="atLeast"/>
        <w:ind w:left="-180" w:right="11"/>
        <w:jc w:val="left"/>
        <w:rPr>
          <w:rFonts w:ascii="Sylfaen" w:hAnsi="Sylfaen"/>
          <w:sz w:val="20"/>
          <w:lang w:val="ka-GE"/>
        </w:rPr>
      </w:pPr>
    </w:p>
    <w:p w:rsidR="00A668B9" w:rsidRDefault="00A668B9" w:rsidP="00B52C56">
      <w:pPr>
        <w:spacing w:before="0" w:after="120" w:line="20" w:lineRule="atLeast"/>
        <w:ind w:left="-180" w:right="11"/>
        <w:jc w:val="left"/>
        <w:rPr>
          <w:rFonts w:ascii="Sylfaen" w:hAnsi="Sylfaen"/>
          <w:sz w:val="20"/>
        </w:rPr>
      </w:pPr>
      <w:r>
        <w:rPr>
          <w:rFonts w:ascii="Sylfaen" w:hAnsi="Sylfaen"/>
          <w:sz w:val="20"/>
          <w:lang w:val="ka-GE"/>
        </w:rPr>
        <w:t xml:space="preserve">შპს </w:t>
      </w:r>
      <w:proofErr w:type="spellStart"/>
      <w:r>
        <w:rPr>
          <w:rFonts w:ascii="Sylfaen" w:hAnsi="Sylfaen"/>
          <w:sz w:val="20"/>
          <w:lang w:val="en-US"/>
        </w:rPr>
        <w:t>მიკროსაფინანსო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ორგანიზაცია</w:t>
      </w:r>
      <w:proofErr w:type="spellEnd"/>
      <w:r>
        <w:rPr>
          <w:rFonts w:ascii="Sylfaen" w:hAnsi="Sylfaen"/>
          <w:sz w:val="20"/>
        </w:rPr>
        <w:t xml:space="preserve"> “</w:t>
      </w:r>
      <w:r>
        <w:rPr>
          <w:rFonts w:ascii="Sylfaen" w:hAnsi="Sylfaen"/>
          <w:sz w:val="20"/>
          <w:lang w:val="ka-GE"/>
        </w:rPr>
        <w:t>კრედიტორის</w:t>
      </w:r>
      <w:r>
        <w:rPr>
          <w:rFonts w:ascii="Sylfaen" w:hAnsi="Sylfaen"/>
          <w:sz w:val="20"/>
        </w:rPr>
        <w:t xml:space="preserve">” </w:t>
      </w:r>
      <w:r>
        <w:rPr>
          <w:rFonts w:ascii="Sylfaen" w:hAnsi="Sylfaen"/>
          <w:sz w:val="20"/>
          <w:lang w:val="ka-GE"/>
        </w:rPr>
        <w:t>დამფუძნებლებს და მენეჯმენტს</w:t>
      </w:r>
    </w:p>
    <w:p w:rsidR="00A668B9" w:rsidRDefault="00A668B9" w:rsidP="00B52C56">
      <w:pPr>
        <w:pStyle w:val="pnumbered"/>
        <w:spacing w:before="0" w:beforeAutospacing="0" w:after="120" w:afterAutospacing="0" w:line="20" w:lineRule="atLeast"/>
        <w:ind w:left="-180" w:right="11"/>
        <w:rPr>
          <w:rFonts w:ascii="Sylfaen" w:hAnsi="Sylfaen"/>
          <w:sz w:val="20"/>
          <w:szCs w:val="20"/>
          <w:lang w:val="uk-UA"/>
        </w:rPr>
      </w:pPr>
      <w:r>
        <w:rPr>
          <w:rFonts w:ascii="Sylfaen" w:hAnsi="Sylfaen"/>
          <w:sz w:val="20"/>
          <w:szCs w:val="20"/>
          <w:lang w:val="uk-UA"/>
        </w:rPr>
        <w:t xml:space="preserve">ჩვენ ჩავატარეთ </w:t>
      </w:r>
      <w:r>
        <w:rPr>
          <w:rFonts w:ascii="Sylfaen" w:hAnsi="Sylfaen"/>
          <w:b/>
          <w:sz w:val="20"/>
          <w:szCs w:val="20"/>
          <w:lang w:val="ka-GE"/>
        </w:rPr>
        <w:t>შპს</w:t>
      </w:r>
      <w:r>
        <w:rPr>
          <w:rFonts w:ascii="Sylfaen" w:hAnsi="Sylfaen"/>
          <w:b/>
          <w:sz w:val="20"/>
          <w:szCs w:val="20"/>
          <w:lang w:val="uk-UA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b/>
          <w:sz w:val="20"/>
          <w:szCs w:val="20"/>
          <w:lang w:val="uk-UA"/>
        </w:rPr>
        <w:t xml:space="preserve">მიკროსაფინანსო ორგანიზაცია </w:t>
      </w:r>
      <w:r>
        <w:rPr>
          <w:rFonts w:ascii="Sylfaen" w:hAnsi="Sylfaen"/>
          <w:b/>
          <w:sz w:val="20"/>
          <w:szCs w:val="20"/>
          <w:lang w:val="ka-GE"/>
        </w:rPr>
        <w:t>კრედიტორის</w:t>
      </w:r>
      <w:r>
        <w:rPr>
          <w:rFonts w:ascii="Sylfaen" w:hAnsi="Sylfaen"/>
          <w:b/>
          <w:sz w:val="20"/>
          <w:szCs w:val="20"/>
          <w:lang w:val="uk-UA"/>
        </w:rPr>
        <w:t>”</w:t>
      </w:r>
      <w:r>
        <w:rPr>
          <w:rFonts w:ascii="Sylfaen" w:hAnsi="Sylfaen"/>
          <w:sz w:val="20"/>
          <w:szCs w:val="20"/>
          <w:lang w:val="uk-UA"/>
        </w:rPr>
        <w:t xml:space="preserve">  (შემდეგში</w:t>
      </w:r>
      <w:r>
        <w:rPr>
          <w:rFonts w:ascii="Sylfaen" w:hAnsi="Sylfaen"/>
          <w:sz w:val="20"/>
          <w:szCs w:val="20"/>
          <w:lang w:val="de-AT"/>
        </w:rPr>
        <w:t xml:space="preserve"> </w:t>
      </w:r>
      <w:r>
        <w:rPr>
          <w:rFonts w:ascii="Sylfaen" w:hAnsi="Sylfaen" w:cs="Sylfaen"/>
          <w:sz w:val="20"/>
          <w:szCs w:val="20"/>
          <w:lang w:val="de-AT"/>
        </w:rPr>
        <w:t xml:space="preserve">ორგანიზაცია) </w:t>
      </w:r>
      <w:r>
        <w:rPr>
          <w:rFonts w:ascii="Sylfaen" w:hAnsi="Sylfaen"/>
          <w:sz w:val="20"/>
          <w:szCs w:val="20"/>
          <w:lang w:val="uk-UA"/>
        </w:rPr>
        <w:t xml:space="preserve">ფინანსური ანგარიშგების აუდიტი, რომელიც მოიცავს </w:t>
      </w:r>
      <w:r>
        <w:rPr>
          <w:rFonts w:ascii="Sylfaen" w:hAnsi="Sylfaen"/>
          <w:sz w:val="20"/>
          <w:szCs w:val="20"/>
          <w:lang w:val="ka-GE"/>
        </w:rPr>
        <w:t>ფინანსური მდგომარეობის ანგარიშგებას</w:t>
      </w:r>
      <w:r>
        <w:rPr>
          <w:rFonts w:ascii="Sylfaen" w:hAnsi="Sylfaen"/>
          <w:sz w:val="20"/>
          <w:szCs w:val="20"/>
          <w:lang w:val="uk-UA"/>
        </w:rPr>
        <w:t xml:space="preserve">  20</w:t>
      </w:r>
      <w:r>
        <w:rPr>
          <w:rFonts w:ascii="Sylfaen" w:hAnsi="Sylfaen"/>
          <w:sz w:val="20"/>
          <w:szCs w:val="20"/>
          <w:lang w:val="ka-GE"/>
        </w:rPr>
        <w:t>1</w:t>
      </w:r>
      <w:r>
        <w:rPr>
          <w:rFonts w:ascii="Sylfaen" w:hAnsi="Sylfaen"/>
          <w:sz w:val="20"/>
          <w:szCs w:val="20"/>
          <w:lang w:val="en-US"/>
        </w:rPr>
        <w:t>5</w:t>
      </w:r>
      <w:r>
        <w:rPr>
          <w:rFonts w:ascii="Sylfaen" w:hAnsi="Sylfaen"/>
          <w:sz w:val="20"/>
          <w:szCs w:val="20"/>
          <w:lang w:val="uk-UA"/>
        </w:rPr>
        <w:t xml:space="preserve"> წლის 31 დეკემბრის მდგომარეობით, ასევე </w:t>
      </w:r>
      <w:r>
        <w:rPr>
          <w:rFonts w:ascii="Sylfaen" w:hAnsi="Sylfaen"/>
          <w:sz w:val="20"/>
          <w:szCs w:val="20"/>
          <w:lang w:val="ka-GE"/>
        </w:rPr>
        <w:t>სრული შემოსავლის</w:t>
      </w:r>
      <w:r>
        <w:rPr>
          <w:rFonts w:ascii="Sylfaen" w:hAnsi="Sylfaen"/>
          <w:sz w:val="20"/>
          <w:szCs w:val="20"/>
          <w:lang w:val="en-US"/>
        </w:rPr>
        <w:t xml:space="preserve">, </w:t>
      </w:r>
      <w:r>
        <w:rPr>
          <w:rFonts w:ascii="Sylfaen" w:hAnsi="Sylfaen"/>
          <w:sz w:val="20"/>
          <w:szCs w:val="20"/>
          <w:lang w:val="uk-UA"/>
        </w:rPr>
        <w:t>კაპიტალში ცვლილებების და ფულადი სახსრების მოძრაობის ანგარიშგებ</w:t>
      </w:r>
      <w:r>
        <w:rPr>
          <w:rFonts w:ascii="Sylfaen" w:hAnsi="Sylfaen"/>
          <w:sz w:val="20"/>
          <w:szCs w:val="20"/>
          <w:lang w:val="ka-GE"/>
        </w:rPr>
        <w:t>ებს</w:t>
      </w:r>
      <w:r>
        <w:rPr>
          <w:rFonts w:ascii="Sylfaen" w:hAnsi="Sylfaen"/>
          <w:sz w:val="20"/>
          <w:szCs w:val="20"/>
          <w:lang w:val="uk-UA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201</w:t>
      </w:r>
      <w:r>
        <w:rPr>
          <w:rFonts w:ascii="Sylfaen" w:hAnsi="Sylfaen"/>
          <w:sz w:val="20"/>
          <w:szCs w:val="20"/>
          <w:lang w:val="en-US"/>
        </w:rPr>
        <w:t>5</w:t>
      </w:r>
      <w:r>
        <w:rPr>
          <w:rFonts w:ascii="Sylfaen" w:hAnsi="Sylfaen"/>
          <w:sz w:val="20"/>
          <w:szCs w:val="20"/>
          <w:lang w:val="ka-GE"/>
        </w:rPr>
        <w:t xml:space="preserve"> წლის 31 დეკემბერს დასრულებული საანგარიშო </w:t>
      </w:r>
      <w:r>
        <w:rPr>
          <w:rFonts w:ascii="Sylfaen" w:hAnsi="Sylfaen"/>
          <w:sz w:val="20"/>
          <w:szCs w:val="20"/>
          <w:lang w:val="uk-UA"/>
        </w:rPr>
        <w:t xml:space="preserve"> წლისათვის, ასევე შესაბამისი სააღრიცხვო პოლიტიკის მოკლე მიმოხილვას და სხვა ახსნა–განმარტებით შენიშვნებს.</w:t>
      </w:r>
    </w:p>
    <w:p w:rsidR="00A668B9" w:rsidRDefault="00A668B9" w:rsidP="00B52C56">
      <w:pPr>
        <w:spacing w:before="0" w:after="120" w:line="20" w:lineRule="atLeast"/>
        <w:ind w:left="-180" w:right="11" w:firstLine="888"/>
        <w:jc w:val="left"/>
        <w:rPr>
          <w:rFonts w:ascii="Sylfaen" w:hAnsi="Sylfaen" w:cs="Sylfaen"/>
          <w:b/>
          <w:sz w:val="20"/>
        </w:rPr>
      </w:pPr>
      <w:proofErr w:type="spellStart"/>
      <w:proofErr w:type="gramStart"/>
      <w:r>
        <w:rPr>
          <w:rFonts w:ascii="Sylfaen" w:hAnsi="Sylfaen" w:cs="Sylfaen"/>
          <w:b/>
          <w:sz w:val="20"/>
          <w:lang w:val="en-US"/>
        </w:rPr>
        <w:t>მენეჯმენტის</w:t>
      </w:r>
      <w:proofErr w:type="spellEnd"/>
      <w:proofErr w:type="gramEnd"/>
      <w:r>
        <w:rPr>
          <w:rFonts w:ascii="Sylfaen" w:hAnsi="Sylfaen" w:cs="Sylfaen"/>
          <w:b/>
          <w:sz w:val="20"/>
        </w:rPr>
        <w:t xml:space="preserve"> </w:t>
      </w:r>
      <w:proofErr w:type="spellStart"/>
      <w:r>
        <w:rPr>
          <w:rFonts w:ascii="Sylfaen" w:hAnsi="Sylfaen" w:cs="Sylfaen"/>
          <w:b/>
          <w:sz w:val="20"/>
          <w:lang w:val="en-US"/>
        </w:rPr>
        <w:t>პასუხისმგებლობა</w:t>
      </w:r>
      <w:proofErr w:type="spellEnd"/>
      <w:r>
        <w:rPr>
          <w:rFonts w:ascii="Sylfaen" w:hAnsi="Sylfaen" w:cs="Sylfaen"/>
          <w:b/>
          <w:sz w:val="20"/>
        </w:rPr>
        <w:t xml:space="preserve"> </w:t>
      </w:r>
      <w:proofErr w:type="spellStart"/>
      <w:r>
        <w:rPr>
          <w:rFonts w:ascii="Sylfaen" w:hAnsi="Sylfaen" w:cs="Sylfaen"/>
          <w:b/>
          <w:sz w:val="20"/>
          <w:lang w:val="en-US"/>
        </w:rPr>
        <w:t>ფინანსურ</w:t>
      </w:r>
      <w:proofErr w:type="spellEnd"/>
      <w:r>
        <w:rPr>
          <w:rFonts w:ascii="Sylfaen" w:hAnsi="Sylfaen" w:cs="Sylfaen"/>
          <w:b/>
          <w:sz w:val="20"/>
        </w:rPr>
        <w:t xml:space="preserve"> </w:t>
      </w:r>
      <w:proofErr w:type="spellStart"/>
      <w:r>
        <w:rPr>
          <w:rFonts w:ascii="Sylfaen" w:hAnsi="Sylfaen" w:cs="Sylfaen"/>
          <w:b/>
          <w:sz w:val="20"/>
          <w:lang w:val="en-US"/>
        </w:rPr>
        <w:t>ანგარიშგებაზე</w:t>
      </w:r>
      <w:proofErr w:type="spellEnd"/>
    </w:p>
    <w:p w:rsidR="00A668B9" w:rsidRDefault="00A668B9" w:rsidP="00B52C56">
      <w:pPr>
        <w:spacing w:before="0" w:after="120" w:line="20" w:lineRule="atLeast"/>
        <w:ind w:left="-180" w:right="11"/>
        <w:jc w:val="left"/>
        <w:rPr>
          <w:rFonts w:ascii="Sylfaen" w:hAnsi="Sylfaen" w:cs="Sylfaen"/>
          <w:sz w:val="20"/>
          <w:lang w:val="de-AT"/>
        </w:rPr>
      </w:pPr>
      <w:proofErr w:type="spellStart"/>
      <w:proofErr w:type="gramStart"/>
      <w:r>
        <w:rPr>
          <w:rFonts w:ascii="Sylfaen" w:hAnsi="Sylfaen" w:cs="Sylfaen"/>
          <w:sz w:val="20"/>
          <w:lang w:val="en-US"/>
        </w:rPr>
        <w:t>ხელმძღვანელობა</w:t>
      </w:r>
      <w:proofErr w:type="spellEnd"/>
      <w:proofErr w:type="gram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პასუხი</w:t>
      </w:r>
      <w:proofErr w:type="spellEnd"/>
      <w:r>
        <w:rPr>
          <w:rFonts w:ascii="Sylfaen" w:hAnsi="Sylfaen" w:cs="Sylfaen"/>
          <w:sz w:val="20"/>
          <w:lang w:val="ka-GE"/>
        </w:rPr>
        <w:t>ს</w:t>
      </w:r>
      <w:proofErr w:type="spellStart"/>
      <w:r>
        <w:rPr>
          <w:rFonts w:ascii="Sylfaen" w:hAnsi="Sylfaen" w:cs="Sylfaen"/>
          <w:sz w:val="20"/>
          <w:lang w:val="en-US"/>
        </w:rPr>
        <w:t>მგებელია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ფინანსური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ანგარიშგების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მომზადებასა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მის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სამართლიან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წარდგენაზე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ფინანსური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ანგარიშგების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საერთაშორისო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სტანდარტების</w:t>
      </w:r>
      <w:proofErr w:type="spellEnd"/>
      <w:r>
        <w:rPr>
          <w:rFonts w:ascii="Sylfaen" w:hAnsi="Sylfaen" w:cs="Sylfaen"/>
          <w:sz w:val="20"/>
        </w:rPr>
        <w:t xml:space="preserve"> </w:t>
      </w:r>
      <w:r>
        <w:rPr>
          <w:rFonts w:ascii="Sylfaen" w:hAnsi="Sylfaen" w:cs="Sylfaen"/>
          <w:sz w:val="20"/>
          <w:lang w:val="ka-GE"/>
        </w:rPr>
        <w:t>შესაბამისად</w:t>
      </w:r>
      <w:r>
        <w:rPr>
          <w:rFonts w:ascii="Sylfaen" w:hAnsi="Sylfaen" w:cs="Sylfaen"/>
          <w:sz w:val="20"/>
          <w:lang w:val="de-AT"/>
        </w:rPr>
        <w:t xml:space="preserve">; ასევე ისეთი შიდა კონტროლის სისტემის შექმნასა და გამოყენებაზე, რომელიც ორგანიზაციის </w:t>
      </w:r>
      <w:r>
        <w:rPr>
          <w:rFonts w:ascii="Sylfaen" w:hAnsi="Sylfaen"/>
          <w:sz w:val="20"/>
          <w:lang w:val="ka-GE"/>
        </w:rPr>
        <w:t xml:space="preserve">ხელმძღვანელობის </w:t>
      </w:r>
      <w:r>
        <w:rPr>
          <w:rFonts w:ascii="Sylfaen" w:hAnsi="Sylfaen" w:cs="Sylfaen"/>
          <w:sz w:val="20"/>
          <w:lang w:val="de-AT"/>
        </w:rPr>
        <w:t xml:space="preserve">რწმენით, უზრუნველყოფს ისეთი ფინანსური ანგარიშგების მომზადებას, რომელიც არ შეიცავს თაღლითობის ან შეცდომის შედეგად წარმოშობილ არსებით </w:t>
      </w:r>
      <w:r>
        <w:rPr>
          <w:rFonts w:ascii="Sylfaen" w:hAnsi="Sylfaen" w:cs="Sylfaen"/>
          <w:sz w:val="20"/>
          <w:lang w:val="ka-GE"/>
        </w:rPr>
        <w:t>უზუსტობებს</w:t>
      </w:r>
      <w:r>
        <w:rPr>
          <w:rFonts w:ascii="Sylfaen" w:hAnsi="Sylfaen" w:cs="Sylfaen"/>
          <w:sz w:val="20"/>
          <w:lang w:val="de-AT"/>
        </w:rPr>
        <w:t>.</w:t>
      </w:r>
    </w:p>
    <w:p w:rsidR="00A668B9" w:rsidRDefault="00A668B9" w:rsidP="00B52C56">
      <w:pPr>
        <w:spacing w:before="0" w:after="120" w:line="20" w:lineRule="atLeast"/>
        <w:ind w:left="-180" w:right="11" w:firstLine="888"/>
        <w:jc w:val="left"/>
        <w:rPr>
          <w:rFonts w:ascii="Sylfaen" w:hAnsi="Sylfaen" w:cs="Sylfaen"/>
          <w:b/>
          <w:sz w:val="20"/>
          <w:lang w:val="ka-GE"/>
        </w:rPr>
      </w:pPr>
      <w:proofErr w:type="spellStart"/>
      <w:proofErr w:type="gramStart"/>
      <w:r>
        <w:rPr>
          <w:rFonts w:ascii="Sylfaen" w:hAnsi="Sylfaen" w:cs="Sylfaen"/>
          <w:b/>
          <w:sz w:val="20"/>
          <w:lang w:val="en-US"/>
        </w:rPr>
        <w:t>აუდიტორთა</w:t>
      </w:r>
      <w:proofErr w:type="spellEnd"/>
      <w:proofErr w:type="gramEnd"/>
      <w:r>
        <w:rPr>
          <w:rFonts w:ascii="Sylfaen" w:hAnsi="Sylfaen" w:cs="Sylfaen"/>
          <w:b/>
          <w:sz w:val="20"/>
        </w:rPr>
        <w:t xml:space="preserve"> </w:t>
      </w:r>
      <w:proofErr w:type="spellStart"/>
      <w:r>
        <w:rPr>
          <w:rFonts w:ascii="Sylfaen" w:hAnsi="Sylfaen" w:cs="Sylfaen"/>
          <w:b/>
          <w:sz w:val="20"/>
          <w:lang w:val="en-US"/>
        </w:rPr>
        <w:t>პასუხისმგებლობები</w:t>
      </w:r>
      <w:proofErr w:type="spellEnd"/>
    </w:p>
    <w:p w:rsidR="00A668B9" w:rsidRDefault="00A668B9" w:rsidP="00B52C56">
      <w:pPr>
        <w:spacing w:before="0" w:after="120" w:line="20" w:lineRule="atLeast"/>
        <w:ind w:left="-180" w:right="11"/>
        <w:jc w:val="left"/>
        <w:rPr>
          <w:rFonts w:ascii="Sylfaen" w:hAnsi="Sylfaen" w:cs="Sylfaen"/>
          <w:sz w:val="20"/>
          <w:lang w:val="en-US"/>
        </w:rPr>
      </w:pPr>
      <w:proofErr w:type="spellStart"/>
      <w:proofErr w:type="gramStart"/>
      <w:r>
        <w:rPr>
          <w:rFonts w:ascii="Sylfaen" w:hAnsi="Sylfaen" w:cs="Sylfaen"/>
          <w:sz w:val="20"/>
          <w:lang w:val="en-US"/>
        </w:rPr>
        <w:t>ჩვენი</w:t>
      </w:r>
      <w:proofErr w:type="spellEnd"/>
      <w:proofErr w:type="gram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პასუხისმგებლობაა</w:t>
      </w:r>
      <w:proofErr w:type="spellEnd"/>
      <w:r>
        <w:rPr>
          <w:rFonts w:ascii="Sylfaen" w:hAnsi="Sylfaen" w:cs="Sylfaen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sz w:val="20"/>
          <w:lang w:val="en-US"/>
        </w:rPr>
        <w:t>რომ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ჩვენ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მიერ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ჩატარებულ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აუდიტზე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დაყრდნობით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გამოვთქვათ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მოსაზრება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ამ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ფინანსურ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ანგარიშგებაზე</w:t>
      </w:r>
      <w:proofErr w:type="spellEnd"/>
      <w:r>
        <w:rPr>
          <w:rFonts w:ascii="Sylfaen" w:hAnsi="Sylfaen" w:cs="Sylfaen"/>
          <w:sz w:val="20"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0"/>
          <w:lang w:val="en-US"/>
        </w:rPr>
        <w:t>ჩვენ</w:t>
      </w:r>
      <w:proofErr w:type="spellEnd"/>
      <w:proofErr w:type="gram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აუდიტი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ჩავატარეთ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აუდიტის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საერთაშორისო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სტანდარტების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შესაბამისად</w:t>
      </w:r>
      <w:proofErr w:type="spellEnd"/>
      <w:r>
        <w:rPr>
          <w:rFonts w:ascii="Sylfaen" w:hAnsi="Sylfaen" w:cs="Sylfaen"/>
          <w:sz w:val="20"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0"/>
          <w:lang w:val="en-US"/>
        </w:rPr>
        <w:t>ეს</w:t>
      </w:r>
      <w:proofErr w:type="spellEnd"/>
      <w:proofErr w:type="gram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სტანდარტები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მოითხოვს</w:t>
      </w:r>
      <w:proofErr w:type="spellEnd"/>
      <w:r>
        <w:rPr>
          <w:rFonts w:ascii="Sylfaen" w:hAnsi="Sylfaen" w:cs="Sylfaen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sz w:val="20"/>
          <w:lang w:val="en-US"/>
        </w:rPr>
        <w:t>რომ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ეთიკის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ნორმების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დაცვით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დავგეგმოთ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ჩავატაროთ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აუდიტი</w:t>
      </w:r>
      <w:proofErr w:type="spellEnd"/>
      <w:r>
        <w:rPr>
          <w:rFonts w:ascii="Sylfaen" w:hAnsi="Sylfaen" w:cs="Sylfaen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sz w:val="20"/>
          <w:lang w:val="en-US"/>
        </w:rPr>
        <w:t>რათა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მივიღოთ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დასაბუთებული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რწმუნება</w:t>
      </w:r>
      <w:proofErr w:type="spellEnd"/>
      <w:r>
        <w:rPr>
          <w:rFonts w:ascii="Sylfaen" w:hAnsi="Sylfaen" w:cs="Sylfaen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sz w:val="20"/>
          <w:lang w:val="en-US"/>
        </w:rPr>
        <w:t>რომ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ფინანსური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ანგარიშგება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არ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შეიცავს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არსებით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უზუსტობას</w:t>
      </w:r>
      <w:proofErr w:type="spellEnd"/>
      <w:r>
        <w:rPr>
          <w:rFonts w:ascii="Sylfaen" w:hAnsi="Sylfaen" w:cs="Sylfaen"/>
          <w:sz w:val="20"/>
          <w:lang w:val="en-US"/>
        </w:rPr>
        <w:t>.</w:t>
      </w:r>
    </w:p>
    <w:p w:rsidR="00A668B9" w:rsidRDefault="00A668B9" w:rsidP="00B52C56">
      <w:pPr>
        <w:spacing w:before="0" w:after="120" w:line="20" w:lineRule="atLeast"/>
        <w:ind w:left="-180" w:right="11"/>
        <w:jc w:val="left"/>
        <w:rPr>
          <w:rFonts w:ascii="Sylfaen" w:hAnsi="Sylfaen" w:cs="Sylfaen"/>
          <w:sz w:val="20"/>
          <w:lang w:val="en-US"/>
        </w:rPr>
      </w:pPr>
      <w:proofErr w:type="spellStart"/>
      <w:proofErr w:type="gramStart"/>
      <w:r>
        <w:rPr>
          <w:rFonts w:ascii="Sylfaen" w:hAnsi="Sylfaen" w:cs="Sylfaen"/>
          <w:sz w:val="20"/>
          <w:lang w:val="en-US"/>
        </w:rPr>
        <w:t>აუდიტი</w:t>
      </w:r>
      <w:proofErr w:type="spellEnd"/>
      <w:proofErr w:type="gram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ითვალისწინებს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პროცედურების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საფუძველზე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მტკიცებულებების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მოპოვებას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ფინანსურ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ანგარიშგებაში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მოცემული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თანხებისა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ინფორმაციის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დადასტურების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მიზნით</w:t>
      </w:r>
      <w:proofErr w:type="spellEnd"/>
      <w:r>
        <w:rPr>
          <w:rFonts w:ascii="Sylfaen" w:hAnsi="Sylfaen" w:cs="Sylfaen"/>
          <w:sz w:val="20"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0"/>
          <w:lang w:val="en-US"/>
        </w:rPr>
        <w:t>შერჩეული</w:t>
      </w:r>
      <w:proofErr w:type="spellEnd"/>
      <w:proofErr w:type="gram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პროცედურები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ეფუძნება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აუდიტორის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მსჯელობას</w:t>
      </w:r>
      <w:proofErr w:type="spellEnd"/>
      <w:r>
        <w:rPr>
          <w:rFonts w:ascii="Sylfaen" w:hAnsi="Sylfaen" w:cs="Sylfaen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sz w:val="20"/>
          <w:lang w:val="en-US"/>
        </w:rPr>
        <w:t>რომელიც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მოიცავს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ფინანსურ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ანგარიშგებაში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თაღლითობის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შეცდომის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შედეგად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გამოწვეული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არსებითი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უზუსტობის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რისკების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შეფასებას</w:t>
      </w:r>
      <w:proofErr w:type="spellEnd"/>
      <w:r>
        <w:rPr>
          <w:rFonts w:ascii="Sylfaen" w:hAnsi="Sylfaen" w:cs="Sylfaen"/>
          <w:sz w:val="20"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0"/>
          <w:lang w:val="en-US"/>
        </w:rPr>
        <w:t>აღნიშნული</w:t>
      </w:r>
      <w:proofErr w:type="spellEnd"/>
      <w:proofErr w:type="gram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რისკების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შეფასებისას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აუდიტორი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ითვალისწინებს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ორგანიზაციის</w:t>
      </w:r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შიდა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კონტროლის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სისტემას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ფინანსური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ანგარიშგების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მომზადებასა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სამართლიანად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წარდგენასთან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მიმართებაში</w:t>
      </w:r>
      <w:proofErr w:type="spellEnd"/>
      <w:r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რათა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მოახდინოს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პროცედურების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დაგეგმვა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არსებული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გარემოებების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შესაბამისად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არა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ორგანიზაციის </w:t>
      </w:r>
      <w:proofErr w:type="spellStart"/>
      <w:r>
        <w:rPr>
          <w:rFonts w:ascii="Sylfaen" w:hAnsi="Sylfaen" w:cs="Sylfaen"/>
          <w:sz w:val="20"/>
          <w:lang w:val="en-US"/>
        </w:rPr>
        <w:t>შიდა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კონტროლის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ეფექტურობაზე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მოსაზრების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გამოთქმის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მიზნით</w:t>
      </w:r>
      <w:proofErr w:type="spellEnd"/>
      <w:r>
        <w:rPr>
          <w:rFonts w:ascii="Sylfaen" w:hAnsi="Sylfaen" w:cs="Sylfaen"/>
          <w:sz w:val="20"/>
          <w:lang w:val="en-US"/>
        </w:rPr>
        <w:t>.</w:t>
      </w:r>
      <w:r>
        <w:rPr>
          <w:rFonts w:ascii="Sylfaen" w:hAnsi="Sylfaen" w:cs="Sylfaen"/>
          <w:sz w:val="20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0"/>
          <w:lang w:val="en-US"/>
        </w:rPr>
        <w:t>აუდიტი</w:t>
      </w:r>
      <w:proofErr w:type="spellEnd"/>
      <w:proofErr w:type="gram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აგრეთვე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მოიცავს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ფინანსური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ანგარიშგების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მომზადებისას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მენეჯმენტის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მიერ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გამოყენებული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სააღრიცხვო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პრინციპებისა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დაშვებების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სათანადოობის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შეფასებას</w:t>
      </w:r>
      <w:proofErr w:type="spellEnd"/>
      <w:r>
        <w:rPr>
          <w:rFonts w:ascii="Sylfaen" w:hAnsi="Sylfaen" w:cs="Sylfaen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sz w:val="20"/>
          <w:lang w:val="en-US"/>
        </w:rPr>
        <w:t>ასევე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ზოგადად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ფინანსური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ანგარიშგების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წარდგენის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შეფასებას</w:t>
      </w:r>
      <w:proofErr w:type="spellEnd"/>
      <w:r>
        <w:rPr>
          <w:rFonts w:ascii="Sylfaen" w:hAnsi="Sylfaen" w:cs="Sylfaen"/>
          <w:sz w:val="20"/>
          <w:lang w:val="en-US"/>
        </w:rPr>
        <w:t>.</w:t>
      </w:r>
    </w:p>
    <w:p w:rsidR="00A668B9" w:rsidRDefault="00A668B9" w:rsidP="00B52C56">
      <w:pPr>
        <w:spacing w:before="0" w:after="120" w:line="20" w:lineRule="atLeast"/>
        <w:ind w:left="-180" w:right="11"/>
        <w:jc w:val="left"/>
        <w:rPr>
          <w:rFonts w:ascii="Sylfaen" w:hAnsi="Sylfaen" w:cs="Sylfaen"/>
          <w:sz w:val="20"/>
          <w:lang w:val="en-US"/>
        </w:rPr>
      </w:pPr>
      <w:proofErr w:type="spellStart"/>
      <w:proofErr w:type="gramStart"/>
      <w:r>
        <w:rPr>
          <w:rFonts w:ascii="Sylfaen" w:hAnsi="Sylfaen" w:cs="Sylfaen"/>
          <w:sz w:val="20"/>
          <w:lang w:val="en-US"/>
        </w:rPr>
        <w:t>ჩვენ</w:t>
      </w:r>
      <w:proofErr w:type="spellEnd"/>
      <w:proofErr w:type="gram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მიგვაჩნია</w:t>
      </w:r>
      <w:proofErr w:type="spellEnd"/>
      <w:r>
        <w:rPr>
          <w:rFonts w:ascii="Sylfaen" w:hAnsi="Sylfaen" w:cs="Sylfaen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sz w:val="20"/>
          <w:lang w:val="en-US"/>
        </w:rPr>
        <w:t>რომ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მტკიცებულებები</w:t>
      </w:r>
      <w:proofErr w:type="spellEnd"/>
      <w:r>
        <w:rPr>
          <w:rFonts w:ascii="Sylfaen" w:hAnsi="Sylfaen" w:cs="Sylfaen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sz w:val="20"/>
          <w:lang w:val="en-US"/>
        </w:rPr>
        <w:t>რომლებიც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აუდიტის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მსვლელობისას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მოვიპოვეთ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საკმარის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მართებულ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საფუძველს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წარმოადგენს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აუდიტის</w:t>
      </w:r>
      <w:proofErr w:type="spellEnd"/>
      <w:r>
        <w:rPr>
          <w:rFonts w:ascii="Sylfaen" w:hAnsi="Sylfaen" w:cs="Sylfaen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დასკვნისთვის</w:t>
      </w:r>
      <w:proofErr w:type="spellEnd"/>
      <w:r>
        <w:rPr>
          <w:rFonts w:ascii="Sylfaen" w:hAnsi="Sylfaen" w:cs="Sylfaen"/>
          <w:sz w:val="20"/>
          <w:lang w:val="en-US"/>
        </w:rPr>
        <w:t>.</w:t>
      </w:r>
    </w:p>
    <w:p w:rsidR="00A668B9" w:rsidRDefault="00A668B9" w:rsidP="00B52C56">
      <w:pPr>
        <w:spacing w:before="0" w:after="120" w:line="20" w:lineRule="atLeast"/>
        <w:ind w:left="-180" w:right="11" w:firstLine="888"/>
        <w:jc w:val="left"/>
        <w:rPr>
          <w:rFonts w:ascii="Sylfaen" w:hAnsi="Sylfaen" w:cs="Sylfaen"/>
          <w:b/>
          <w:sz w:val="20"/>
          <w:lang w:val="en-US"/>
        </w:rPr>
      </w:pPr>
      <w:proofErr w:type="spellStart"/>
      <w:proofErr w:type="gramStart"/>
      <w:r>
        <w:rPr>
          <w:rFonts w:ascii="Sylfaen" w:hAnsi="Sylfaen" w:cs="Sylfaen"/>
          <w:b/>
          <w:sz w:val="20"/>
          <w:lang w:val="en-US"/>
        </w:rPr>
        <w:t>დასკვნა</w:t>
      </w:r>
      <w:proofErr w:type="spellEnd"/>
      <w:proofErr w:type="gramEnd"/>
    </w:p>
    <w:p w:rsidR="00A668B9" w:rsidRDefault="00A668B9" w:rsidP="00B52C56">
      <w:pPr>
        <w:pStyle w:val="pnumbered"/>
        <w:spacing w:before="0" w:beforeAutospacing="0" w:after="120" w:afterAutospacing="0" w:line="20" w:lineRule="atLeast"/>
        <w:ind w:left="-180" w:right="11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ჩვენი  აზრით, წარმოდგენილი ფინანსური ანგარიშგება ყველა არსებითი ასპექტის გათვალისწინებით უტყუარად და სამართლიანად ასახავს </w:t>
      </w:r>
      <w:r>
        <w:rPr>
          <w:rFonts w:ascii="Sylfaen" w:hAnsi="Sylfaen"/>
          <w:b/>
          <w:sz w:val="20"/>
          <w:szCs w:val="20"/>
          <w:lang w:val="ka-GE"/>
        </w:rPr>
        <w:t xml:space="preserve">შპს “მიკროსაფინანსო ორგანიზაცია კრედიტორის” </w:t>
      </w:r>
      <w:r>
        <w:rPr>
          <w:rFonts w:ascii="Sylfaen" w:hAnsi="Sylfaen"/>
          <w:sz w:val="20"/>
          <w:szCs w:val="20"/>
          <w:lang w:val="ka-GE"/>
        </w:rPr>
        <w:t>ფინანსურ მდგომარეობას 2015 წლის 31 დეკემბრისთვის, ასევე მისი საქმიანობის შედეგებს და ფულადი სახსრების მოძრაობას 2015 წლის 31 დეკემბერს დასრულებული წლისთვის ფინანსური ანგარიშგების საერთაშორისო სტანდარტების შესაბამისად.</w:t>
      </w:r>
    </w:p>
    <w:p w:rsidR="00A668B9" w:rsidRDefault="00A668B9" w:rsidP="00B52C56">
      <w:pPr>
        <w:pStyle w:val="pnumbered"/>
        <w:spacing w:before="0" w:beforeAutospacing="0" w:after="120" w:afterAutospacing="0" w:line="20" w:lineRule="atLeast"/>
        <w:ind w:left="-180" w:right="441"/>
        <w:rPr>
          <w:rFonts w:ascii="Sylfaen" w:hAnsi="Sylfaen"/>
          <w:sz w:val="20"/>
          <w:szCs w:val="20"/>
          <w:lang w:val="ka-GE"/>
        </w:rPr>
      </w:pPr>
    </w:p>
    <w:p w:rsidR="00A668B9" w:rsidRDefault="00A668B9" w:rsidP="00B52C56">
      <w:pPr>
        <w:pStyle w:val="pnumbered"/>
        <w:spacing w:before="0" w:beforeAutospacing="0" w:after="120" w:afterAutospacing="0" w:line="20" w:lineRule="atLeast"/>
        <w:ind w:left="-180" w:right="441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30 ივნისი, 2016</w:t>
      </w:r>
    </w:p>
    <w:p w:rsidR="00A668B9" w:rsidRDefault="00A668B9" w:rsidP="00B52C56">
      <w:pPr>
        <w:pStyle w:val="pnumbered"/>
        <w:spacing w:before="0" w:beforeAutospacing="0" w:after="120" w:afterAutospacing="0" w:line="20" w:lineRule="atLeast"/>
        <w:ind w:left="-180" w:right="441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თბილისი, საქართველო</w:t>
      </w:r>
    </w:p>
    <w:p w:rsidR="00B87F83" w:rsidRDefault="00B87F83" w:rsidP="00B52C56">
      <w:pPr>
        <w:jc w:val="left"/>
      </w:pPr>
    </w:p>
    <w:sectPr w:rsidR="00B8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5D"/>
    <w:rsid w:val="0096565D"/>
    <w:rsid w:val="00A668B9"/>
    <w:rsid w:val="00B52C56"/>
    <w:rsid w:val="00B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B9"/>
    <w:pPr>
      <w:widowControl w:val="0"/>
      <w:overflowPunct w:val="0"/>
      <w:autoSpaceDE w:val="0"/>
      <w:autoSpaceDN w:val="0"/>
      <w:adjustRightInd w:val="0"/>
      <w:spacing w:before="180" w:after="0" w:line="319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A668B9"/>
    <w:pPr>
      <w:keepNext/>
      <w:widowControl/>
      <w:overflowPunct/>
      <w:autoSpaceDE/>
      <w:autoSpaceDN/>
      <w:adjustRightInd/>
      <w:spacing w:before="120" w:after="120" w:line="240" w:lineRule="auto"/>
      <w:jc w:val="left"/>
      <w:outlineLvl w:val="0"/>
    </w:pPr>
    <w:rPr>
      <w:b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8B9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pnumbered">
    <w:name w:val="pnumbered"/>
    <w:basedOn w:val="Normal"/>
    <w:rsid w:val="00A668B9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B9"/>
    <w:pPr>
      <w:widowControl w:val="0"/>
      <w:overflowPunct w:val="0"/>
      <w:autoSpaceDE w:val="0"/>
      <w:autoSpaceDN w:val="0"/>
      <w:adjustRightInd w:val="0"/>
      <w:spacing w:before="180" w:after="0" w:line="319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A668B9"/>
    <w:pPr>
      <w:keepNext/>
      <w:widowControl/>
      <w:overflowPunct/>
      <w:autoSpaceDE/>
      <w:autoSpaceDN/>
      <w:adjustRightInd/>
      <w:spacing w:before="120" w:after="120" w:line="240" w:lineRule="auto"/>
      <w:jc w:val="left"/>
      <w:outlineLvl w:val="0"/>
    </w:pPr>
    <w:rPr>
      <w:b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8B9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pnumbered">
    <w:name w:val="pnumbered"/>
    <w:basedOn w:val="Normal"/>
    <w:rsid w:val="00A668B9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>diakov.net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</cp:lastModifiedBy>
  <cp:revision>3</cp:revision>
  <dcterms:created xsi:type="dcterms:W3CDTF">2016-10-18T13:23:00Z</dcterms:created>
  <dcterms:modified xsi:type="dcterms:W3CDTF">2016-10-18T13:24:00Z</dcterms:modified>
</cp:coreProperties>
</file>